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5B" w:rsidRDefault="00F61D5B" w:rsidP="00BA6F61">
      <w:pPr>
        <w:jc w:val="both"/>
      </w:pPr>
    </w:p>
    <w:p w:rsidR="005940D7" w:rsidRPr="00041875" w:rsidRDefault="005E4036" w:rsidP="005E4036">
      <w:pPr>
        <w:ind w:firstLine="708"/>
        <w:jc w:val="both"/>
        <w:rPr>
          <w:b/>
        </w:rPr>
      </w:pPr>
      <w:r w:rsidRPr="005E4036">
        <w:t xml:space="preserve"> </w:t>
      </w:r>
      <w:r w:rsidRPr="00041875">
        <w:rPr>
          <w:b/>
        </w:rPr>
        <w:t>Итоги проведения процедур оце</w:t>
      </w:r>
      <w:r w:rsidR="00CC16BE">
        <w:rPr>
          <w:b/>
        </w:rPr>
        <w:t xml:space="preserve">нки регулирующего воздействия, </w:t>
      </w:r>
      <w:r w:rsidRPr="00041875">
        <w:rPr>
          <w:b/>
        </w:rPr>
        <w:t>экспертизы</w:t>
      </w:r>
      <w:r w:rsidR="00CC16BE">
        <w:rPr>
          <w:b/>
        </w:rPr>
        <w:t xml:space="preserve"> и оценки фактического воздействия</w:t>
      </w:r>
      <w:r w:rsidRPr="00041875">
        <w:rPr>
          <w:b/>
        </w:rPr>
        <w:t xml:space="preserve"> муниципальных нормативных правовых актов</w:t>
      </w:r>
      <w:r w:rsidR="00302554" w:rsidRPr="00041875">
        <w:rPr>
          <w:b/>
        </w:rPr>
        <w:t xml:space="preserve"> в городском округе город Мегион</w:t>
      </w:r>
      <w:r w:rsidR="00CC16BE">
        <w:rPr>
          <w:b/>
        </w:rPr>
        <w:t xml:space="preserve"> за</w:t>
      </w:r>
      <w:r w:rsidR="00E46359">
        <w:rPr>
          <w:b/>
        </w:rPr>
        <w:t xml:space="preserve"> </w:t>
      </w:r>
      <w:r w:rsidRPr="00041875">
        <w:rPr>
          <w:b/>
          <w:lang w:val="en-US"/>
        </w:rPr>
        <w:t>I</w:t>
      </w:r>
      <w:r w:rsidR="008D6D79" w:rsidRPr="00041875">
        <w:rPr>
          <w:b/>
        </w:rPr>
        <w:t xml:space="preserve"> </w:t>
      </w:r>
      <w:r w:rsidR="002943B8" w:rsidRPr="00041875">
        <w:rPr>
          <w:b/>
        </w:rPr>
        <w:t>полугодие</w:t>
      </w:r>
      <w:r w:rsidR="00CC16BE">
        <w:rPr>
          <w:b/>
        </w:rPr>
        <w:t xml:space="preserve"> 2019</w:t>
      </w:r>
      <w:r w:rsidRPr="00041875">
        <w:rPr>
          <w:b/>
        </w:rPr>
        <w:t xml:space="preserve"> года</w:t>
      </w:r>
      <w:r w:rsidR="005940D7" w:rsidRPr="00041875">
        <w:rPr>
          <w:b/>
        </w:rPr>
        <w:t>.</w:t>
      </w:r>
    </w:p>
    <w:p w:rsidR="005940D7" w:rsidRPr="006050C3" w:rsidRDefault="005940D7" w:rsidP="00B66DD2">
      <w:pPr>
        <w:jc w:val="both"/>
        <w:rPr>
          <w:iCs/>
          <w:color w:val="000000"/>
        </w:rPr>
      </w:pPr>
    </w:p>
    <w:p w:rsidR="00E62028" w:rsidRDefault="00551B02" w:rsidP="00E62028">
      <w:pPr>
        <w:ind w:firstLine="708"/>
        <w:jc w:val="both"/>
      </w:pPr>
      <w:r>
        <w:t>С 2016 года в</w:t>
      </w:r>
      <w:r w:rsidR="00E62028">
        <w:t xml:space="preserve"> городском округе город Мегион на постоянной основе проводится оценка регулирующего воздействия (далее-ОРВ) проектов</w:t>
      </w:r>
      <w:r w:rsidR="006A5BB5">
        <w:t xml:space="preserve"> муниципальных нормативных правовых актов</w:t>
      </w:r>
      <w:r w:rsidR="00CC16BE">
        <w:t>,</w:t>
      </w:r>
      <w:r w:rsidR="00E62028">
        <w:t xml:space="preserve"> экспертиза действующих нормативных правовых актов</w:t>
      </w:r>
      <w:r w:rsidR="00CC16BE">
        <w:t xml:space="preserve"> и оценка фактического воздействия (далее-ОФВ) действующих муниципальных нормативных правовых акт</w:t>
      </w:r>
      <w:r w:rsidR="00DF6E17">
        <w:t>ов в отношении которых проводилась процедура</w:t>
      </w:r>
      <w:r w:rsidR="00CC16BE">
        <w:t xml:space="preserve"> оценки регулирующего воздействия</w:t>
      </w:r>
      <w:r w:rsidR="00E62028">
        <w:t>.</w:t>
      </w:r>
    </w:p>
    <w:p w:rsidR="00EF45EA" w:rsidRPr="00EF45EA" w:rsidRDefault="00EF45EA" w:rsidP="00EF45EA">
      <w:pPr>
        <w:pStyle w:val="aa"/>
        <w:spacing w:after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Основными</w:t>
      </w:r>
      <w:r w:rsidRPr="00EF45EA">
        <w:rPr>
          <w:color w:val="000000" w:themeColor="text1"/>
        </w:rPr>
        <w:t xml:space="preserve"> ц</w:t>
      </w:r>
      <w:r>
        <w:rPr>
          <w:color w:val="000000" w:themeColor="text1"/>
        </w:rPr>
        <w:t>елями</w:t>
      </w:r>
      <w:r w:rsidRPr="00EF45EA">
        <w:rPr>
          <w:color w:val="000000" w:themeColor="text1"/>
        </w:rPr>
        <w:t xml:space="preserve"> проведения оценки регулирующего воздействия (ОРВ)</w:t>
      </w:r>
      <w:r w:rsidR="00912B00">
        <w:rPr>
          <w:color w:val="000000" w:themeColor="text1"/>
        </w:rPr>
        <w:t xml:space="preserve"> являе</w:t>
      </w:r>
      <w:r>
        <w:rPr>
          <w:color w:val="000000" w:themeColor="text1"/>
        </w:rPr>
        <w:t>тся</w:t>
      </w:r>
      <w:r w:rsidRPr="00EF45EA">
        <w:rPr>
          <w:color w:val="000000" w:themeColor="text1"/>
        </w:rPr>
        <w:t>:</w:t>
      </w:r>
    </w:p>
    <w:p w:rsidR="00EF45EA" w:rsidRPr="00EF45EA" w:rsidRDefault="00EF45EA" w:rsidP="00EF45EA">
      <w:pPr>
        <w:pStyle w:val="aa"/>
        <w:spacing w:after="0"/>
        <w:ind w:firstLine="708"/>
        <w:jc w:val="both"/>
        <w:rPr>
          <w:color w:val="000000" w:themeColor="text1"/>
        </w:rPr>
      </w:pPr>
      <w:r w:rsidRPr="00EF45EA">
        <w:rPr>
          <w:color w:val="000000" w:themeColor="text1"/>
        </w:rPr>
        <w:t xml:space="preserve">  повышение качества правового регулирования;</w:t>
      </w:r>
    </w:p>
    <w:p w:rsidR="00EF45EA" w:rsidRPr="00EF45EA" w:rsidRDefault="00EF45EA" w:rsidP="00EF45EA">
      <w:pPr>
        <w:pStyle w:val="aa"/>
        <w:spacing w:after="0"/>
        <w:ind w:firstLine="708"/>
        <w:jc w:val="both"/>
        <w:rPr>
          <w:color w:val="000000" w:themeColor="text1"/>
        </w:rPr>
      </w:pPr>
      <w:r w:rsidRPr="00EF45EA">
        <w:rPr>
          <w:color w:val="000000" w:themeColor="text1"/>
        </w:rPr>
        <w:t xml:space="preserve"> обоснование выбора способа предлагаемого правового регулирования общественных отношений на основе анализа альтернативных вариантов и возможных положительных и (или) отрицательных последствий такого регулирования; </w:t>
      </w:r>
    </w:p>
    <w:p w:rsidR="00EF45EA" w:rsidRPr="00EF45EA" w:rsidRDefault="00EF45EA" w:rsidP="00EF45EA">
      <w:pPr>
        <w:pStyle w:val="aa"/>
        <w:spacing w:after="0"/>
        <w:ind w:firstLine="708"/>
        <w:jc w:val="both"/>
        <w:rPr>
          <w:color w:val="000000" w:themeColor="text1"/>
        </w:rPr>
      </w:pPr>
      <w:r w:rsidRPr="00EF45EA">
        <w:rPr>
          <w:color w:val="000000" w:themeColor="text1"/>
        </w:rPr>
        <w:t xml:space="preserve"> выявление положений, вводящих избыточные обязанности, запреты и ограничения для субъектов предпринимательской и инвестиционной деятельности или способствующих их введению;</w:t>
      </w:r>
    </w:p>
    <w:p w:rsidR="00EF45EA" w:rsidRPr="00EF45EA" w:rsidRDefault="00EF45EA" w:rsidP="00EF45EA">
      <w:pPr>
        <w:pStyle w:val="aa"/>
        <w:spacing w:after="0"/>
        <w:ind w:firstLine="708"/>
        <w:jc w:val="both"/>
        <w:rPr>
          <w:color w:val="000000" w:themeColor="text1"/>
        </w:rPr>
      </w:pPr>
      <w:r w:rsidRPr="00EF45EA">
        <w:rPr>
          <w:color w:val="000000" w:themeColor="text1"/>
        </w:rPr>
        <w:t xml:space="preserve"> выявление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образования;  </w:t>
      </w:r>
    </w:p>
    <w:p w:rsidR="00EF45EA" w:rsidRPr="00EF45EA" w:rsidRDefault="00EF45EA" w:rsidP="00EF45EA">
      <w:pPr>
        <w:pStyle w:val="aa"/>
        <w:spacing w:after="0"/>
        <w:ind w:firstLine="708"/>
        <w:jc w:val="both"/>
        <w:rPr>
          <w:color w:val="000000" w:themeColor="text1"/>
        </w:rPr>
      </w:pPr>
      <w:r w:rsidRPr="00EF45EA">
        <w:rPr>
          <w:color w:val="000000" w:themeColor="text1"/>
        </w:rPr>
        <w:t xml:space="preserve"> обеспечение возможности учета мнения лиц, интересы которых затрагиваются предлагаемым правовым регулированием;</w:t>
      </w:r>
    </w:p>
    <w:p w:rsidR="00EF45EA" w:rsidRPr="00EF45EA" w:rsidRDefault="00EF45EA" w:rsidP="00EF45EA">
      <w:pPr>
        <w:pStyle w:val="aa"/>
        <w:spacing w:after="0"/>
        <w:ind w:firstLine="708"/>
        <w:jc w:val="both"/>
        <w:rPr>
          <w:color w:val="000000" w:themeColor="text1"/>
        </w:rPr>
      </w:pPr>
      <w:r w:rsidRPr="00EF45EA">
        <w:rPr>
          <w:color w:val="000000" w:themeColor="text1"/>
        </w:rPr>
        <w:t xml:space="preserve"> расчет выгод и издержек субъектов предпринимательской и инвестиционной деятельности, связанных с введением правового регулирования; </w:t>
      </w:r>
    </w:p>
    <w:p w:rsidR="00EF45EA" w:rsidRPr="00EF45EA" w:rsidRDefault="00EF45EA" w:rsidP="00EF45EA">
      <w:pPr>
        <w:pStyle w:val="aa"/>
        <w:spacing w:after="0"/>
        <w:ind w:firstLine="709"/>
        <w:jc w:val="both"/>
        <w:rPr>
          <w:color w:val="000000" w:themeColor="text1"/>
        </w:rPr>
      </w:pPr>
      <w:r w:rsidRPr="00EF45EA">
        <w:rPr>
          <w:color w:val="000000" w:themeColor="text1"/>
        </w:rPr>
        <w:t>оценка воздействия правового регулирования на деловой климат и инвестиционную привлекательность территории, конкуренцию и структуру рынков;</w:t>
      </w:r>
    </w:p>
    <w:p w:rsidR="00EF45EA" w:rsidRDefault="00EF45EA" w:rsidP="00EF45EA">
      <w:pPr>
        <w:pStyle w:val="aa"/>
        <w:spacing w:after="0"/>
        <w:ind w:firstLine="709"/>
        <w:jc w:val="both"/>
        <w:rPr>
          <w:color w:val="000000" w:themeColor="text1"/>
        </w:rPr>
      </w:pPr>
      <w:r w:rsidRPr="00EF45EA">
        <w:rPr>
          <w:color w:val="000000" w:themeColor="text1"/>
        </w:rPr>
        <w:t xml:space="preserve"> снижение рисков, связанных с введением нового регулирования, и повышение доверия граждан и бизнеса к принимаемым органами власти решениям.</w:t>
      </w:r>
    </w:p>
    <w:p w:rsidR="005B159A" w:rsidRDefault="005B159A" w:rsidP="00EF45EA">
      <w:pPr>
        <w:pStyle w:val="aa"/>
        <w:spacing w:after="0"/>
        <w:ind w:firstLine="709"/>
        <w:jc w:val="both"/>
      </w:pPr>
      <w:r>
        <w:t>ОРВ</w:t>
      </w:r>
      <w:r w:rsidR="006326EA">
        <w:t xml:space="preserve"> процессов нормотворчества</w:t>
      </w:r>
      <w:r w:rsidR="00BA4349">
        <w:t xml:space="preserve"> в городском округе город Мегион</w:t>
      </w:r>
      <w:r w:rsidR="006326EA">
        <w:t xml:space="preserve"> проводится </w:t>
      </w:r>
      <w:r w:rsidR="008D6D79">
        <w:t xml:space="preserve">                     </w:t>
      </w:r>
      <w:r w:rsidR="006326EA">
        <w:t>с</w:t>
      </w:r>
      <w:r w:rsidR="00BA4349">
        <w:t xml:space="preserve"> обязательным</w:t>
      </w:r>
      <w:r w:rsidR="006326EA">
        <w:t xml:space="preserve"> участием организаций, представляющих интересы предпринимательского и инвестиционного сообщества</w:t>
      </w:r>
      <w:r>
        <w:t>,</w:t>
      </w:r>
      <w:r w:rsidR="006326EA">
        <w:t xml:space="preserve"> с</w:t>
      </w:r>
      <w:r>
        <w:t xml:space="preserve"> представителями</w:t>
      </w:r>
      <w:r w:rsidR="006326EA">
        <w:t xml:space="preserve"> кото</w:t>
      </w:r>
      <w:r w:rsidR="00BA4349">
        <w:t>рых</w:t>
      </w:r>
      <w:r w:rsidR="00041875">
        <w:t xml:space="preserve"> администрацией города</w:t>
      </w:r>
      <w:r w:rsidR="00912B00">
        <w:t xml:space="preserve"> заключены</w:t>
      </w:r>
      <w:r w:rsidR="006326EA">
        <w:t xml:space="preserve"> соглаш</w:t>
      </w:r>
      <w:r w:rsidR="00912B00">
        <w:t>ения</w:t>
      </w:r>
      <w:r w:rsidR="00BA4349">
        <w:t xml:space="preserve"> о взаимодействии при проведении </w:t>
      </w:r>
      <w:r>
        <w:t>ОРВ</w:t>
      </w:r>
      <w:r w:rsidR="00BA4349">
        <w:t xml:space="preserve"> проектов муниципальных нормативных правовых актов, экспертизы и оценки фактического воздействия муниципальных нормативных правовых актов</w:t>
      </w:r>
      <w:r>
        <w:t xml:space="preserve"> (далее-МНПА)</w:t>
      </w:r>
      <w:r w:rsidR="00BA4349">
        <w:t>. Кроме того</w:t>
      </w:r>
      <w:r w:rsidR="00D62A68">
        <w:t>,</w:t>
      </w:r>
      <w:r w:rsidR="00BA4349">
        <w:t xml:space="preserve"> к публичным консультациям по проектам и действующи</w:t>
      </w:r>
      <w:r w:rsidR="00D62A68">
        <w:t>м нормативным правовым актам при</w:t>
      </w:r>
      <w:r w:rsidR="00BA4349">
        <w:t>влекаются и</w:t>
      </w:r>
      <w:r w:rsidR="00D62A68">
        <w:t xml:space="preserve"> иные субъекты предпринимательской и инвестиционной деятельности</w:t>
      </w:r>
      <w:r w:rsidR="00F61D5B">
        <w:t>,</w:t>
      </w:r>
      <w:r w:rsidR="00BA4349">
        <w:t xml:space="preserve"> интересы которых затронуты или могут быть затронуты предлагаемым </w:t>
      </w:r>
      <w:r w:rsidR="00D62A68">
        <w:t>проектом или дейс</w:t>
      </w:r>
      <w:r>
        <w:t>твующим МНПА</w:t>
      </w:r>
      <w:r w:rsidR="00D62A68">
        <w:t>.</w:t>
      </w:r>
    </w:p>
    <w:p w:rsidR="00FD7F1B" w:rsidRDefault="00FD7F1B" w:rsidP="00E62028">
      <w:pPr>
        <w:ind w:firstLine="708"/>
        <w:jc w:val="both"/>
      </w:pPr>
      <w:r>
        <w:t>В</w:t>
      </w:r>
      <w:r w:rsidR="00E62028">
        <w:t xml:space="preserve"> </w:t>
      </w:r>
      <w:r w:rsidR="002943B8">
        <w:t>первом полугодие</w:t>
      </w:r>
      <w:r w:rsidR="00107A90">
        <w:t xml:space="preserve"> 2019</w:t>
      </w:r>
      <w:r w:rsidR="00C4181A">
        <w:t xml:space="preserve"> года органами</w:t>
      </w:r>
      <w:r w:rsidR="00E62028">
        <w:t xml:space="preserve"> администрации города</w:t>
      </w:r>
      <w:r w:rsidR="00107A90">
        <w:t xml:space="preserve"> проведено 12 процедур</w:t>
      </w:r>
      <w:r w:rsidR="002943B8">
        <w:t xml:space="preserve"> </w:t>
      </w:r>
      <w:r w:rsidR="00E62028">
        <w:t>ОРВ проектов муниципальных правовых актов</w:t>
      </w:r>
      <w:r w:rsidR="00D171D1">
        <w:t xml:space="preserve"> на предмет выявления в них положений, вводящих избыточные обязанности, запреты и ограничения для субъектов предпринимательской и инвестиционной деятельности</w:t>
      </w:r>
      <w:r w:rsidR="00B671FB">
        <w:t>.</w:t>
      </w:r>
      <w:r w:rsidR="00107A90">
        <w:t xml:space="preserve"> По итогам проведенных процедур департаментом</w:t>
      </w:r>
      <w:r>
        <w:t xml:space="preserve"> экономического развития и инвестиций (далее-департамент)</w:t>
      </w:r>
      <w:r w:rsidR="00107A90">
        <w:t xml:space="preserve"> подготовлено 12 положительных и 1 отрицательное заключение об ОР</w:t>
      </w:r>
      <w:r w:rsidR="0001427E">
        <w:t>В проектов МНПА (выявлена неодно</w:t>
      </w:r>
      <w:r w:rsidR="00107A90">
        <w:t>значная трактовка</w:t>
      </w:r>
      <w:r w:rsidR="0001427E">
        <w:t xml:space="preserve"> положений, наличие неопределенной, двусмысленной терминологии, несоответствие предлагаемого регулирования федеральному законодательству). В публичных консультациях по процедурам ОРВ проектов МНПА приняли участие 53 субъекта бизнеса</w:t>
      </w:r>
      <w:r w:rsidR="00783F74">
        <w:t>, поступило 52 отзыва «без предложений и замечаний» и 1 содержательный отзыв с тремя предложениями, которые были отклонены разработчиками проектов по обоснованным</w:t>
      </w:r>
      <w:r w:rsidR="002042FF">
        <w:t xml:space="preserve"> причинам</w:t>
      </w:r>
      <w:r>
        <w:t>.</w:t>
      </w:r>
    </w:p>
    <w:p w:rsidR="00FD7F1B" w:rsidRDefault="00FD7F1B" w:rsidP="00FD7F1B">
      <w:pPr>
        <w:ind w:firstLine="708"/>
        <w:jc w:val="both"/>
      </w:pPr>
      <w:r>
        <w:lastRenderedPageBreak/>
        <w:t>Также в соответствии с утвержденными планами проведения экспертизы, в первом полугодие 2019 года проведена одна экспертиза действующего МНПА 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предпринимательской и инвестиционной деятельности и бюджета города Мег</w:t>
      </w:r>
      <w:r w:rsidR="00912B00">
        <w:t>ион</w:t>
      </w:r>
      <w:r>
        <w:t>.                          По результатам проведения экспертизы правового акта департаментом подготовлено положительное заключение об отсутствии в муниципальном правовом акте положений вводящих избыточные обязанности, запреты и ограничения для субъектов предпринимательской и инвестиционной деятельности, а также положений, способствующих возникновению необоснованных расходов предпринимательской и инвестиционной деятельности и бюджета города Мегиона. В экспертизе правового регулирования городского округа приняли участие 6 субъектов бизнес-сообщества и в адрес</w:t>
      </w:r>
      <w:r w:rsidR="00DF6E17">
        <w:t xml:space="preserve"> разработчика правового акта были</w:t>
      </w:r>
      <w:r>
        <w:t xml:space="preserve"> направлены письма об отсутствии предложений и замечаний к действующему правовому регулированию.</w:t>
      </w:r>
    </w:p>
    <w:p w:rsidR="00912B00" w:rsidRDefault="00912B00" w:rsidP="00FD7F1B">
      <w:pPr>
        <w:ind w:firstLine="708"/>
        <w:jc w:val="both"/>
        <w:rPr>
          <w:color w:val="000000" w:themeColor="text1"/>
        </w:rPr>
      </w:pPr>
      <w:r>
        <w:t xml:space="preserve">Кроме того, проведена и одна процедура ОФВ нормативного акта, в отношении которого </w:t>
      </w:r>
      <w:r w:rsidR="00AA76EC">
        <w:t xml:space="preserve">в 2017 году прошла процедура ОРВ. </w:t>
      </w:r>
      <w:r w:rsidR="00D67508">
        <w:t xml:space="preserve">Основной целью ОФВ является </w:t>
      </w:r>
      <w:r w:rsidR="00D67508" w:rsidRPr="00D67508">
        <w:rPr>
          <w:color w:val="000000" w:themeColor="text1"/>
        </w:rPr>
        <w:t>определение и оценка фактических положительных и отрицательных последствий принятия нормативного правового акта</w:t>
      </w:r>
      <w:r w:rsidR="00D67508">
        <w:rPr>
          <w:color w:val="000000" w:themeColor="text1"/>
        </w:rPr>
        <w:t>. По итогам ОФВ департаментом подгото</w:t>
      </w:r>
      <w:r w:rsidR="001B7A1E">
        <w:rPr>
          <w:color w:val="000000" w:themeColor="text1"/>
        </w:rPr>
        <w:t>влено положительное заключение,</w:t>
      </w:r>
      <w:r w:rsidR="00D67508">
        <w:rPr>
          <w:color w:val="000000" w:themeColor="text1"/>
        </w:rPr>
        <w:t xml:space="preserve"> сделаны выводы о наличии положительных </w:t>
      </w:r>
      <w:r w:rsidR="008D1F76">
        <w:rPr>
          <w:color w:val="000000" w:themeColor="text1"/>
        </w:rPr>
        <w:t>последствий правового регулирования и сохранении нормативного акта в действующей редакции. В публичных консультациях</w:t>
      </w:r>
      <w:r w:rsidR="004475C0">
        <w:rPr>
          <w:color w:val="000000" w:themeColor="text1"/>
        </w:rPr>
        <w:t>,</w:t>
      </w:r>
      <w:r w:rsidR="008D1F76">
        <w:rPr>
          <w:color w:val="000000" w:themeColor="text1"/>
        </w:rPr>
        <w:t xml:space="preserve"> </w:t>
      </w:r>
      <w:r w:rsidR="001B7A1E">
        <w:rPr>
          <w:color w:val="000000" w:themeColor="text1"/>
        </w:rPr>
        <w:t>проводимых по ОФВ нормативного акта приняли участие 7</w:t>
      </w:r>
      <w:r w:rsidR="00FE1752">
        <w:rPr>
          <w:color w:val="000000" w:themeColor="text1"/>
        </w:rPr>
        <w:t xml:space="preserve"> </w:t>
      </w:r>
      <w:r w:rsidR="001B7A1E">
        <w:rPr>
          <w:color w:val="000000" w:themeColor="text1"/>
        </w:rPr>
        <w:t>субъектов бизнеса и в адрес разработчика</w:t>
      </w:r>
      <w:r w:rsidR="007B604B">
        <w:rPr>
          <w:color w:val="000000" w:themeColor="text1"/>
        </w:rPr>
        <w:t>,</w:t>
      </w:r>
      <w:r w:rsidR="001B7A1E">
        <w:rPr>
          <w:color w:val="000000" w:themeColor="text1"/>
        </w:rPr>
        <w:t xml:space="preserve"> осуществляющего ОФВ</w:t>
      </w:r>
      <w:r w:rsidR="007B604B">
        <w:rPr>
          <w:color w:val="000000" w:themeColor="text1"/>
        </w:rPr>
        <w:t>,</w:t>
      </w:r>
      <w:r w:rsidR="001B7A1E">
        <w:rPr>
          <w:color w:val="000000" w:themeColor="text1"/>
        </w:rPr>
        <w:t xml:space="preserve"> поступили 7 отзывов «без предложений и замечаний».</w:t>
      </w:r>
    </w:p>
    <w:p w:rsidR="00FD7F1B" w:rsidRDefault="006C0AC3" w:rsidP="00E62028">
      <w:pPr>
        <w:ind w:firstLine="708"/>
        <w:jc w:val="both"/>
      </w:pPr>
      <w:r>
        <w:rPr>
          <w:color w:val="000000" w:themeColor="text1"/>
        </w:rPr>
        <w:t>Продолжил свою</w:t>
      </w:r>
      <w:r w:rsidR="0061471A">
        <w:rPr>
          <w:color w:val="000000" w:themeColor="text1"/>
        </w:rPr>
        <w:t xml:space="preserve"> </w:t>
      </w:r>
      <w:r w:rsidRPr="00D4171B">
        <w:rPr>
          <w:color w:val="000000" w:themeColor="text1"/>
        </w:rPr>
        <w:t>работу региональный Интернет-портал для публичного обсуждения проектов и действующих нормативных актов Ханты-Мансийского автономного округа – Югры</w:t>
      </w:r>
      <w:r>
        <w:rPr>
          <w:color w:val="000000" w:themeColor="text1"/>
        </w:rPr>
        <w:t xml:space="preserve"> (</w:t>
      </w:r>
      <w:hyperlink r:id="rId7" w:history="1">
        <w:r w:rsidRPr="00042F8B">
          <w:rPr>
            <w:rStyle w:val="ab"/>
          </w:rPr>
          <w:t>http://regulation.admhmao.ru</w:t>
        </w:r>
      </w:hyperlink>
      <w:r>
        <w:rPr>
          <w:color w:val="000000" w:themeColor="text1"/>
        </w:rPr>
        <w:t>) (далее-Портал)</w:t>
      </w:r>
      <w:r w:rsidRPr="00D4171B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D4171B">
        <w:rPr>
          <w:color w:val="000000" w:themeColor="text1"/>
        </w:rPr>
        <w:t>На Портале размещаются документы, подготовленные исполнительными органами государственной власти и органами местного самоуправления автономного округа.</w:t>
      </w:r>
      <w:r>
        <w:rPr>
          <w:color w:val="000000" w:themeColor="text1"/>
        </w:rPr>
        <w:t xml:space="preserve"> </w:t>
      </w:r>
      <w:r w:rsidR="00BB420E">
        <w:rPr>
          <w:color w:val="000000" w:themeColor="text1"/>
        </w:rPr>
        <w:t xml:space="preserve">Органы администрации города также проводят публичные обсуждения правового регулирования на Портале округа. </w:t>
      </w:r>
      <w:r w:rsidRPr="000700AA">
        <w:rPr>
          <w:color w:val="000000" w:themeColor="text1"/>
        </w:rPr>
        <w:t xml:space="preserve">Портал создан с целью повышения информационной открытости деятельности </w:t>
      </w:r>
      <w:r>
        <w:rPr>
          <w:color w:val="000000" w:themeColor="text1"/>
        </w:rPr>
        <w:t xml:space="preserve">органов </w:t>
      </w:r>
      <w:r w:rsidRPr="00D4171B">
        <w:rPr>
          <w:color w:val="000000" w:themeColor="text1"/>
        </w:rPr>
        <w:t>государственной власти и орган</w:t>
      </w:r>
      <w:r>
        <w:rPr>
          <w:color w:val="000000" w:themeColor="text1"/>
        </w:rPr>
        <w:t>ов</w:t>
      </w:r>
      <w:r w:rsidRPr="00D4171B">
        <w:rPr>
          <w:color w:val="000000" w:themeColor="text1"/>
        </w:rPr>
        <w:t xml:space="preserve"> местного самоуправления автономного округа</w:t>
      </w:r>
      <w:r>
        <w:rPr>
          <w:color w:val="000000" w:themeColor="text1"/>
        </w:rPr>
        <w:t xml:space="preserve"> и привлечения максимально широкого круга предпринимателей к обсуждению документов, затрагивающих их интересы. Любой посетитель П</w:t>
      </w:r>
      <w:r w:rsidRPr="000700AA">
        <w:rPr>
          <w:color w:val="000000" w:themeColor="text1"/>
        </w:rPr>
        <w:t>ортала может прин</w:t>
      </w:r>
      <w:r w:rsidR="007E30FE">
        <w:rPr>
          <w:color w:val="000000" w:themeColor="text1"/>
        </w:rPr>
        <w:t>ять участие в обсуждении проекта</w:t>
      </w:r>
      <w:r w:rsidRPr="000700AA">
        <w:rPr>
          <w:color w:val="000000" w:themeColor="text1"/>
        </w:rPr>
        <w:t xml:space="preserve"> нормативно</w:t>
      </w:r>
      <w:r>
        <w:rPr>
          <w:color w:val="000000" w:themeColor="text1"/>
        </w:rPr>
        <w:t>го</w:t>
      </w:r>
      <w:r w:rsidRPr="000700AA">
        <w:rPr>
          <w:color w:val="000000" w:themeColor="text1"/>
        </w:rPr>
        <w:t xml:space="preserve"> правового акта, размещ</w:t>
      </w:r>
      <w:r>
        <w:rPr>
          <w:color w:val="000000" w:themeColor="text1"/>
        </w:rPr>
        <w:t xml:space="preserve">енного на Портале, </w:t>
      </w:r>
      <w:r w:rsidRPr="000700AA">
        <w:rPr>
          <w:color w:val="000000" w:themeColor="text1"/>
        </w:rPr>
        <w:t>и направ</w:t>
      </w:r>
      <w:r>
        <w:rPr>
          <w:color w:val="000000" w:themeColor="text1"/>
        </w:rPr>
        <w:t>ить</w:t>
      </w:r>
      <w:r w:rsidRPr="000700AA">
        <w:rPr>
          <w:color w:val="000000" w:themeColor="text1"/>
        </w:rPr>
        <w:t xml:space="preserve"> в удобной для него форме (электронной или письменной) предложения по его улучшению. Предлагаем бизнес-сообществу </w:t>
      </w:r>
      <w:r>
        <w:rPr>
          <w:color w:val="000000" w:themeColor="text1"/>
        </w:rPr>
        <w:t xml:space="preserve">активно пользоваться Порталом, </w:t>
      </w:r>
      <w:r w:rsidRPr="000700AA">
        <w:rPr>
          <w:color w:val="000000" w:themeColor="text1"/>
        </w:rPr>
        <w:t xml:space="preserve">своевременно знакомиться с проектами нормативных правовых актов, </w:t>
      </w:r>
      <w:r>
        <w:rPr>
          <w:color w:val="000000" w:themeColor="text1"/>
        </w:rPr>
        <w:t>регулирующими их деятельность, направлять свои предложения к документам, тем самым участвуя в нормотворческой деятельности в целях защиты своих интересов.</w:t>
      </w:r>
    </w:p>
    <w:p w:rsidR="005620D2" w:rsidRDefault="00EF3557" w:rsidP="00E62028">
      <w:pPr>
        <w:ind w:firstLine="708"/>
        <w:jc w:val="both"/>
      </w:pPr>
      <w:r>
        <w:t>В целях определения рейтинга качества проведения ОРВ и экспертизы на территории городского округа город Мегион, е</w:t>
      </w:r>
      <w:r w:rsidR="00E62028" w:rsidRPr="00150D5E">
        <w:t>жекварталь</w:t>
      </w:r>
      <w:r>
        <w:t>но,</w:t>
      </w:r>
      <w:r w:rsidR="00E62028" w:rsidRPr="00150D5E">
        <w:t xml:space="preserve"> в Департамент экономического развития ХМАО-Югры направляется информация</w:t>
      </w:r>
      <w:r>
        <w:t xml:space="preserve"> по процедурам ОРВ, экспертизы и ОФВ</w:t>
      </w:r>
      <w:r w:rsidR="00E62028" w:rsidRPr="00150D5E">
        <w:t xml:space="preserve"> для определения </w:t>
      </w:r>
      <w:r>
        <w:t>рейтинга городского округа среди 22 муниципальных образований</w:t>
      </w:r>
      <w:r w:rsidR="00E62028" w:rsidRPr="00150D5E">
        <w:t>. По итогам качества проведения ОРВ и экспертизы за 2016 год город Мегион занял 17 место</w:t>
      </w:r>
      <w:r w:rsidR="006738BE">
        <w:t xml:space="preserve"> среди 22 МО</w:t>
      </w:r>
      <w:r>
        <w:t>, за 2017 год городской округ</w:t>
      </w:r>
      <w:r w:rsidR="00E62028">
        <w:t xml:space="preserve"> занял 12 место, достигнув оценку «Хороши</w:t>
      </w:r>
      <w:r>
        <w:t>й уровень», а за 2018 год городской округ город Мегион поднялся на 4 ступени и занял 8 место в рейтинге достигнув тем самым «Высший уровень»</w:t>
      </w:r>
      <w:r w:rsidR="00E62028">
        <w:t xml:space="preserve">. </w:t>
      </w:r>
      <w:r w:rsidR="00E62028" w:rsidRPr="00F252C9">
        <w:t>Результат рейтинга городск</w:t>
      </w:r>
      <w:r w:rsidR="00F252C9" w:rsidRPr="00F252C9">
        <w:t>ого округа гор</w:t>
      </w:r>
      <w:r w:rsidR="00F252C9">
        <w:t>ода Мегион за 2018 год показал</w:t>
      </w:r>
      <w:r w:rsidR="00E62028" w:rsidRPr="00F252C9">
        <w:t xml:space="preserve"> устойчивую и положительную динамику</w:t>
      </w:r>
      <w:r w:rsidR="00E62028">
        <w:t xml:space="preserve"> подхода органов администрации города к нормотворчеству: повышается качество прорабатываемых инициатив, вовлекается все большее количество представителей от бизнес-сообщества</w:t>
      </w:r>
      <w:r w:rsidR="001360CF">
        <w:t xml:space="preserve"> в </w:t>
      </w:r>
      <w:r w:rsidR="001360CF">
        <w:lastRenderedPageBreak/>
        <w:t>процесс обсуждения нормативных правовых актов, повышается доверие бизнеса к принимаемым городским округом город Мегион решениям</w:t>
      </w:r>
      <w:r w:rsidR="005620D2">
        <w:t>.</w:t>
      </w:r>
    </w:p>
    <w:p w:rsidR="00F252C9" w:rsidRDefault="00F252C9" w:rsidP="00E62028">
      <w:pPr>
        <w:ind w:firstLine="708"/>
        <w:jc w:val="both"/>
      </w:pPr>
      <w:r>
        <w:t xml:space="preserve">В 2019 году в приказ Департамента экономического развития ХМАО-Югры </w:t>
      </w:r>
      <w:r w:rsidR="00604B6D">
        <w:t xml:space="preserve">                           </w:t>
      </w:r>
      <w:r>
        <w:t>от 12.12.2016 №253, утверждающим Методику формирования рейтинга качества проведения процедур ОРВ, экспертизы и ОФВ, внесены изменения</w:t>
      </w:r>
      <w:r w:rsidR="00F9408E">
        <w:t>,</w:t>
      </w:r>
      <w:r>
        <w:t xml:space="preserve"> направленные на </w:t>
      </w:r>
      <w:r w:rsidR="00F9408E">
        <w:t>повышение активности бизнес-сообщества в проводимых процедурах ОРВ, экспертизы и ОФВ. В первую очередь будет оцениваться не формальный подход представителей бизнеса к проводимым публичным консультациям, а активная гражданская позиция предпринимателей, направленная на улучшение качества нормотворчества органов власти.</w:t>
      </w:r>
      <w:r w:rsidR="000233CC">
        <w:t xml:space="preserve"> Ведь</w:t>
      </w:r>
      <w:r w:rsidR="00F9408E">
        <w:t xml:space="preserve"> основной и самой главной целью проведения процедур ОРВ, экспертизы и ОФВ является</w:t>
      </w:r>
      <w:r w:rsidR="000233CC">
        <w:t xml:space="preserve"> непосредственное</w:t>
      </w:r>
      <w:r w:rsidR="00F9408E">
        <w:t xml:space="preserve"> </w:t>
      </w:r>
      <w:r w:rsidR="000233CC">
        <w:t>вовлечение бизнеса в процесс обсуждения правового регулирования органов власти и формирование конструктивного диалога между бизнесом и властью.</w:t>
      </w:r>
    </w:p>
    <w:p w:rsidR="00ED7A7F" w:rsidRPr="00ED7A7F" w:rsidRDefault="00ED7A7F" w:rsidP="00E62028">
      <w:pPr>
        <w:ind w:firstLine="708"/>
        <w:jc w:val="both"/>
      </w:pPr>
      <w:r>
        <w:t xml:space="preserve">Таким образом, развитие и совершенствование института оценки регулирующего воздействия, продолжит быть </w:t>
      </w:r>
      <w:r w:rsidRPr="00ED7A7F">
        <w:rPr>
          <w:color w:val="000000"/>
        </w:rPr>
        <w:t>приоритетным направлением деятельности органов местного самоуправления городского округа город Мегион</w:t>
      </w:r>
      <w:r>
        <w:rPr>
          <w:color w:val="000000"/>
        </w:rPr>
        <w:t xml:space="preserve"> на 2019 год</w:t>
      </w:r>
      <w:r w:rsidR="00597748">
        <w:rPr>
          <w:color w:val="000000"/>
        </w:rPr>
        <w:t xml:space="preserve"> и последующие годы</w:t>
      </w:r>
      <w:bookmarkStart w:id="0" w:name="_GoBack"/>
      <w:bookmarkEnd w:id="0"/>
      <w:r>
        <w:rPr>
          <w:color w:val="000000"/>
        </w:rPr>
        <w:t>.</w:t>
      </w:r>
    </w:p>
    <w:p w:rsidR="00546355" w:rsidRDefault="00546355" w:rsidP="00DF5E89">
      <w:pPr>
        <w:ind w:right="23" w:firstLine="709"/>
        <w:jc w:val="both"/>
      </w:pPr>
    </w:p>
    <w:p w:rsidR="00546355" w:rsidRDefault="00546355" w:rsidP="00DF5E89">
      <w:pPr>
        <w:ind w:right="23" w:firstLine="709"/>
        <w:jc w:val="both"/>
      </w:pPr>
    </w:p>
    <w:p w:rsidR="00546355" w:rsidRDefault="00546355" w:rsidP="00DF5E89">
      <w:pPr>
        <w:ind w:right="23" w:firstLine="709"/>
        <w:jc w:val="both"/>
      </w:pPr>
    </w:p>
    <w:p w:rsidR="00546355" w:rsidRDefault="00546355" w:rsidP="00DF5E89">
      <w:pPr>
        <w:ind w:right="23" w:firstLine="709"/>
        <w:jc w:val="both"/>
      </w:pPr>
    </w:p>
    <w:p w:rsidR="00546355" w:rsidRDefault="00546355" w:rsidP="005D18A8">
      <w:pPr>
        <w:ind w:firstLine="720"/>
        <w:jc w:val="both"/>
      </w:pPr>
    </w:p>
    <w:p w:rsidR="001130FF" w:rsidRDefault="001130FF" w:rsidP="005D18A8">
      <w:pPr>
        <w:ind w:firstLine="720"/>
        <w:jc w:val="both"/>
      </w:pPr>
    </w:p>
    <w:p w:rsidR="001130FF" w:rsidRDefault="001130FF" w:rsidP="005D18A8">
      <w:pPr>
        <w:ind w:firstLine="720"/>
        <w:jc w:val="both"/>
      </w:pPr>
    </w:p>
    <w:p w:rsidR="001130FF" w:rsidRDefault="001130FF" w:rsidP="005D18A8">
      <w:pPr>
        <w:ind w:firstLine="720"/>
        <w:jc w:val="both"/>
      </w:pPr>
    </w:p>
    <w:p w:rsidR="001130FF" w:rsidRDefault="001130FF" w:rsidP="005D18A8">
      <w:pPr>
        <w:ind w:firstLine="720"/>
        <w:jc w:val="both"/>
      </w:pPr>
    </w:p>
    <w:p w:rsidR="001130FF" w:rsidRDefault="001130FF" w:rsidP="005D18A8">
      <w:pPr>
        <w:ind w:firstLine="720"/>
        <w:jc w:val="both"/>
      </w:pPr>
    </w:p>
    <w:p w:rsidR="001130FF" w:rsidRDefault="001130FF" w:rsidP="005D18A8">
      <w:pPr>
        <w:ind w:firstLine="720"/>
        <w:jc w:val="both"/>
      </w:pPr>
    </w:p>
    <w:p w:rsidR="001130FF" w:rsidRDefault="001130FF" w:rsidP="005D18A8">
      <w:pPr>
        <w:ind w:firstLine="720"/>
        <w:jc w:val="both"/>
      </w:pPr>
    </w:p>
    <w:p w:rsidR="001130FF" w:rsidRDefault="001130FF" w:rsidP="005D18A8">
      <w:pPr>
        <w:ind w:firstLine="720"/>
        <w:jc w:val="both"/>
      </w:pPr>
    </w:p>
    <w:p w:rsidR="001130FF" w:rsidRDefault="001130FF" w:rsidP="005D18A8">
      <w:pPr>
        <w:ind w:firstLine="720"/>
        <w:jc w:val="both"/>
      </w:pPr>
    </w:p>
    <w:p w:rsidR="001130FF" w:rsidRDefault="001130FF" w:rsidP="005D18A8">
      <w:pPr>
        <w:ind w:firstLine="720"/>
        <w:jc w:val="both"/>
      </w:pPr>
    </w:p>
    <w:p w:rsidR="001130FF" w:rsidRDefault="001130FF" w:rsidP="005D18A8">
      <w:pPr>
        <w:ind w:firstLine="720"/>
        <w:jc w:val="both"/>
      </w:pPr>
    </w:p>
    <w:p w:rsidR="001130FF" w:rsidRDefault="001130FF" w:rsidP="005D18A8">
      <w:pPr>
        <w:ind w:firstLine="720"/>
        <w:jc w:val="both"/>
      </w:pPr>
    </w:p>
    <w:p w:rsidR="001130FF" w:rsidRDefault="001130FF" w:rsidP="005D18A8">
      <w:pPr>
        <w:ind w:firstLine="720"/>
        <w:jc w:val="both"/>
      </w:pPr>
    </w:p>
    <w:p w:rsidR="001130FF" w:rsidRDefault="001130FF" w:rsidP="005D18A8">
      <w:pPr>
        <w:ind w:firstLine="720"/>
        <w:jc w:val="both"/>
      </w:pPr>
    </w:p>
    <w:p w:rsidR="001130FF" w:rsidRDefault="001130FF" w:rsidP="005D18A8">
      <w:pPr>
        <w:ind w:firstLine="720"/>
        <w:jc w:val="both"/>
      </w:pPr>
    </w:p>
    <w:p w:rsidR="001130FF" w:rsidRDefault="001130FF" w:rsidP="005D18A8">
      <w:pPr>
        <w:ind w:firstLine="720"/>
        <w:jc w:val="both"/>
      </w:pPr>
    </w:p>
    <w:p w:rsidR="001130FF" w:rsidRDefault="001130FF" w:rsidP="005D18A8">
      <w:pPr>
        <w:ind w:firstLine="720"/>
        <w:jc w:val="both"/>
      </w:pPr>
    </w:p>
    <w:p w:rsidR="001130FF" w:rsidRDefault="001130FF" w:rsidP="005D18A8">
      <w:pPr>
        <w:ind w:firstLine="720"/>
        <w:jc w:val="both"/>
      </w:pPr>
    </w:p>
    <w:p w:rsidR="001130FF" w:rsidRDefault="001130FF" w:rsidP="005D18A8">
      <w:pPr>
        <w:ind w:firstLine="720"/>
        <w:jc w:val="both"/>
      </w:pPr>
    </w:p>
    <w:p w:rsidR="001130FF" w:rsidRDefault="001130FF" w:rsidP="005D18A8">
      <w:pPr>
        <w:ind w:firstLine="720"/>
        <w:jc w:val="both"/>
      </w:pPr>
    </w:p>
    <w:p w:rsidR="001130FF" w:rsidRDefault="001130FF" w:rsidP="005D18A8">
      <w:pPr>
        <w:ind w:firstLine="720"/>
        <w:jc w:val="both"/>
      </w:pPr>
    </w:p>
    <w:p w:rsidR="001130FF" w:rsidRDefault="001130FF" w:rsidP="005D18A8">
      <w:pPr>
        <w:ind w:firstLine="720"/>
        <w:jc w:val="both"/>
      </w:pPr>
    </w:p>
    <w:p w:rsidR="00546355" w:rsidRDefault="00546355" w:rsidP="005D18A8">
      <w:pPr>
        <w:ind w:firstLine="720"/>
        <w:jc w:val="both"/>
      </w:pPr>
    </w:p>
    <w:p w:rsidR="00546355" w:rsidRDefault="00546355" w:rsidP="005D18A8">
      <w:pPr>
        <w:ind w:firstLine="720"/>
        <w:jc w:val="both"/>
      </w:pPr>
    </w:p>
    <w:p w:rsidR="00546355" w:rsidRDefault="00546355" w:rsidP="005D18A8">
      <w:pPr>
        <w:ind w:firstLine="720"/>
        <w:jc w:val="both"/>
      </w:pPr>
    </w:p>
    <w:p w:rsidR="00546355" w:rsidRDefault="00546355" w:rsidP="005D18A8">
      <w:pPr>
        <w:ind w:firstLine="720"/>
        <w:jc w:val="both"/>
      </w:pPr>
    </w:p>
    <w:p w:rsidR="00546355" w:rsidRDefault="00546355" w:rsidP="005D18A8">
      <w:pPr>
        <w:ind w:firstLine="720"/>
        <w:jc w:val="both"/>
      </w:pPr>
    </w:p>
    <w:p w:rsidR="00546355" w:rsidRDefault="00546355" w:rsidP="005D18A8">
      <w:pPr>
        <w:ind w:firstLine="720"/>
        <w:jc w:val="both"/>
      </w:pPr>
    </w:p>
    <w:p w:rsidR="00546355" w:rsidRDefault="00546355" w:rsidP="005D18A8">
      <w:pPr>
        <w:ind w:firstLine="720"/>
        <w:jc w:val="both"/>
      </w:pPr>
    </w:p>
    <w:p w:rsidR="00546355" w:rsidRDefault="00546355" w:rsidP="005D18A8">
      <w:pPr>
        <w:ind w:firstLine="720"/>
        <w:jc w:val="both"/>
      </w:pPr>
    </w:p>
    <w:p w:rsidR="00706F9D" w:rsidRDefault="00A81F6E" w:rsidP="00AD2CC2">
      <w:pPr>
        <w:rPr>
          <w:sz w:val="20"/>
          <w:szCs w:val="20"/>
        </w:rPr>
      </w:pPr>
      <w:r>
        <w:rPr>
          <w:sz w:val="20"/>
          <w:szCs w:val="20"/>
        </w:rPr>
        <w:t>Галина Александровна Кобзева</w:t>
      </w:r>
    </w:p>
    <w:p w:rsidR="00B66DD2" w:rsidRPr="00706F9D" w:rsidRDefault="00A81F6E" w:rsidP="00AD2CC2">
      <w:pPr>
        <w:rPr>
          <w:sz w:val="20"/>
          <w:szCs w:val="20"/>
        </w:rPr>
      </w:pPr>
      <w:r>
        <w:rPr>
          <w:sz w:val="20"/>
          <w:szCs w:val="20"/>
        </w:rPr>
        <w:t>(34643) 9-63-50 доб.2145</w:t>
      </w:r>
    </w:p>
    <w:sectPr w:rsidR="00B66DD2" w:rsidRPr="00706F9D" w:rsidSect="005C0D4F">
      <w:pgSz w:w="11906" w:h="16838"/>
      <w:pgMar w:top="1134" w:right="567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C8E" w:rsidRDefault="006A5C8E" w:rsidP="00706F9D">
      <w:r>
        <w:separator/>
      </w:r>
    </w:p>
  </w:endnote>
  <w:endnote w:type="continuationSeparator" w:id="0">
    <w:p w:rsidR="006A5C8E" w:rsidRDefault="006A5C8E" w:rsidP="007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C8E" w:rsidRDefault="006A5C8E" w:rsidP="00706F9D">
      <w:r>
        <w:separator/>
      </w:r>
    </w:p>
  </w:footnote>
  <w:footnote w:type="continuationSeparator" w:id="0">
    <w:p w:rsidR="006A5C8E" w:rsidRDefault="006A5C8E" w:rsidP="00706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18"/>
    <w:rsid w:val="00010266"/>
    <w:rsid w:val="00012DA3"/>
    <w:rsid w:val="0001427E"/>
    <w:rsid w:val="000165BF"/>
    <w:rsid w:val="000233CC"/>
    <w:rsid w:val="00041875"/>
    <w:rsid w:val="00052B87"/>
    <w:rsid w:val="000574B0"/>
    <w:rsid w:val="00064FF5"/>
    <w:rsid w:val="000809D6"/>
    <w:rsid w:val="000829D8"/>
    <w:rsid w:val="00090492"/>
    <w:rsid w:val="0009284A"/>
    <w:rsid w:val="0009631A"/>
    <w:rsid w:val="000D050B"/>
    <w:rsid w:val="000D2B50"/>
    <w:rsid w:val="000D479F"/>
    <w:rsid w:val="00107A90"/>
    <w:rsid w:val="001130FF"/>
    <w:rsid w:val="0012399E"/>
    <w:rsid w:val="00125D68"/>
    <w:rsid w:val="001301B2"/>
    <w:rsid w:val="001360CF"/>
    <w:rsid w:val="001373E1"/>
    <w:rsid w:val="00147BD2"/>
    <w:rsid w:val="001528F5"/>
    <w:rsid w:val="00170891"/>
    <w:rsid w:val="00175739"/>
    <w:rsid w:val="00181868"/>
    <w:rsid w:val="001966E7"/>
    <w:rsid w:val="001A2454"/>
    <w:rsid w:val="001A5E33"/>
    <w:rsid w:val="001A6990"/>
    <w:rsid w:val="001B7A1E"/>
    <w:rsid w:val="001E4918"/>
    <w:rsid w:val="002042FF"/>
    <w:rsid w:val="00216E08"/>
    <w:rsid w:val="00231CA4"/>
    <w:rsid w:val="002552F5"/>
    <w:rsid w:val="00281B1B"/>
    <w:rsid w:val="00285495"/>
    <w:rsid w:val="00290EB6"/>
    <w:rsid w:val="002943B8"/>
    <w:rsid w:val="002948A9"/>
    <w:rsid w:val="00294F5B"/>
    <w:rsid w:val="002B650D"/>
    <w:rsid w:val="002B7F66"/>
    <w:rsid w:val="002D2B22"/>
    <w:rsid w:val="002E3C38"/>
    <w:rsid w:val="002F059F"/>
    <w:rsid w:val="00302554"/>
    <w:rsid w:val="00344CE9"/>
    <w:rsid w:val="00397861"/>
    <w:rsid w:val="003A5F19"/>
    <w:rsid w:val="003C4A3D"/>
    <w:rsid w:val="003D0D1C"/>
    <w:rsid w:val="003E4894"/>
    <w:rsid w:val="003E76C3"/>
    <w:rsid w:val="003E7F52"/>
    <w:rsid w:val="00405A7F"/>
    <w:rsid w:val="00411E48"/>
    <w:rsid w:val="00413584"/>
    <w:rsid w:val="00426852"/>
    <w:rsid w:val="00427573"/>
    <w:rsid w:val="00434772"/>
    <w:rsid w:val="0043773B"/>
    <w:rsid w:val="0044463C"/>
    <w:rsid w:val="004475C0"/>
    <w:rsid w:val="004A5B45"/>
    <w:rsid w:val="004B121F"/>
    <w:rsid w:val="004C7D87"/>
    <w:rsid w:val="004D3EB7"/>
    <w:rsid w:val="004E7F36"/>
    <w:rsid w:val="004F2A5D"/>
    <w:rsid w:val="00546355"/>
    <w:rsid w:val="005478C3"/>
    <w:rsid w:val="00551B02"/>
    <w:rsid w:val="00553988"/>
    <w:rsid w:val="005620D2"/>
    <w:rsid w:val="0056355F"/>
    <w:rsid w:val="00565B08"/>
    <w:rsid w:val="00581625"/>
    <w:rsid w:val="005871EC"/>
    <w:rsid w:val="005940D7"/>
    <w:rsid w:val="00597748"/>
    <w:rsid w:val="005B159A"/>
    <w:rsid w:val="005B3EFC"/>
    <w:rsid w:val="005B5D92"/>
    <w:rsid w:val="005C0D4F"/>
    <w:rsid w:val="005D18A8"/>
    <w:rsid w:val="005E4036"/>
    <w:rsid w:val="005E6EE9"/>
    <w:rsid w:val="005F006C"/>
    <w:rsid w:val="00604B6D"/>
    <w:rsid w:val="00612823"/>
    <w:rsid w:val="006135C0"/>
    <w:rsid w:val="0061471A"/>
    <w:rsid w:val="00624838"/>
    <w:rsid w:val="006326EA"/>
    <w:rsid w:val="00632E5D"/>
    <w:rsid w:val="00633674"/>
    <w:rsid w:val="006654AE"/>
    <w:rsid w:val="006668CE"/>
    <w:rsid w:val="006738BE"/>
    <w:rsid w:val="006A29EA"/>
    <w:rsid w:val="006A32B7"/>
    <w:rsid w:val="006A5BB5"/>
    <w:rsid w:val="006A5C8E"/>
    <w:rsid w:val="006B4FCD"/>
    <w:rsid w:val="006C0AC3"/>
    <w:rsid w:val="006E591A"/>
    <w:rsid w:val="006F0CB9"/>
    <w:rsid w:val="00706F9D"/>
    <w:rsid w:val="00723D44"/>
    <w:rsid w:val="00730A48"/>
    <w:rsid w:val="007601CC"/>
    <w:rsid w:val="007620E0"/>
    <w:rsid w:val="00783F74"/>
    <w:rsid w:val="007854FC"/>
    <w:rsid w:val="00785B6A"/>
    <w:rsid w:val="00787827"/>
    <w:rsid w:val="007A2C71"/>
    <w:rsid w:val="007A5196"/>
    <w:rsid w:val="007B604B"/>
    <w:rsid w:val="007B66A9"/>
    <w:rsid w:val="007C4FA9"/>
    <w:rsid w:val="007C66FF"/>
    <w:rsid w:val="007E30FE"/>
    <w:rsid w:val="007F3751"/>
    <w:rsid w:val="007F5479"/>
    <w:rsid w:val="00804704"/>
    <w:rsid w:val="00830515"/>
    <w:rsid w:val="008339E1"/>
    <w:rsid w:val="008427D1"/>
    <w:rsid w:val="00857236"/>
    <w:rsid w:val="008675EF"/>
    <w:rsid w:val="00883491"/>
    <w:rsid w:val="008936B1"/>
    <w:rsid w:val="008A06D2"/>
    <w:rsid w:val="008D1F76"/>
    <w:rsid w:val="008D6D79"/>
    <w:rsid w:val="00912B00"/>
    <w:rsid w:val="009410F6"/>
    <w:rsid w:val="00944256"/>
    <w:rsid w:val="009615C4"/>
    <w:rsid w:val="00976EE4"/>
    <w:rsid w:val="009D7097"/>
    <w:rsid w:val="009E5B71"/>
    <w:rsid w:val="00A1583B"/>
    <w:rsid w:val="00A27058"/>
    <w:rsid w:val="00A35023"/>
    <w:rsid w:val="00A44155"/>
    <w:rsid w:val="00A6119A"/>
    <w:rsid w:val="00A73EC0"/>
    <w:rsid w:val="00A77129"/>
    <w:rsid w:val="00A81F6E"/>
    <w:rsid w:val="00A90E89"/>
    <w:rsid w:val="00A928CC"/>
    <w:rsid w:val="00AA3744"/>
    <w:rsid w:val="00AA76EC"/>
    <w:rsid w:val="00AD2CC2"/>
    <w:rsid w:val="00AD5D4D"/>
    <w:rsid w:val="00B00A73"/>
    <w:rsid w:val="00B016C8"/>
    <w:rsid w:val="00B046AB"/>
    <w:rsid w:val="00B3739D"/>
    <w:rsid w:val="00B66DD2"/>
    <w:rsid w:val="00B671FB"/>
    <w:rsid w:val="00B70CF3"/>
    <w:rsid w:val="00B912A0"/>
    <w:rsid w:val="00BA4349"/>
    <w:rsid w:val="00BA6F61"/>
    <w:rsid w:val="00BB420E"/>
    <w:rsid w:val="00BB5AF7"/>
    <w:rsid w:val="00BD75C7"/>
    <w:rsid w:val="00BE7BCA"/>
    <w:rsid w:val="00BF33D2"/>
    <w:rsid w:val="00BF4EA8"/>
    <w:rsid w:val="00BF4F0C"/>
    <w:rsid w:val="00C04961"/>
    <w:rsid w:val="00C13FED"/>
    <w:rsid w:val="00C23D54"/>
    <w:rsid w:val="00C25742"/>
    <w:rsid w:val="00C37353"/>
    <w:rsid w:val="00C4181A"/>
    <w:rsid w:val="00C42AAC"/>
    <w:rsid w:val="00C64164"/>
    <w:rsid w:val="00C75521"/>
    <w:rsid w:val="00C77FC7"/>
    <w:rsid w:val="00C91CF7"/>
    <w:rsid w:val="00CA1F12"/>
    <w:rsid w:val="00CB3481"/>
    <w:rsid w:val="00CC16BE"/>
    <w:rsid w:val="00CD4841"/>
    <w:rsid w:val="00CE145C"/>
    <w:rsid w:val="00D15B87"/>
    <w:rsid w:val="00D171D1"/>
    <w:rsid w:val="00D61290"/>
    <w:rsid w:val="00D62A68"/>
    <w:rsid w:val="00D67508"/>
    <w:rsid w:val="00D81D74"/>
    <w:rsid w:val="00DC2DF0"/>
    <w:rsid w:val="00DF5E89"/>
    <w:rsid w:val="00DF6E17"/>
    <w:rsid w:val="00E04500"/>
    <w:rsid w:val="00E25642"/>
    <w:rsid w:val="00E26AB0"/>
    <w:rsid w:val="00E46359"/>
    <w:rsid w:val="00E46CD0"/>
    <w:rsid w:val="00E62028"/>
    <w:rsid w:val="00E850DE"/>
    <w:rsid w:val="00EA5F0E"/>
    <w:rsid w:val="00ED4339"/>
    <w:rsid w:val="00ED4B8B"/>
    <w:rsid w:val="00ED7A7F"/>
    <w:rsid w:val="00EF3557"/>
    <w:rsid w:val="00EF45EA"/>
    <w:rsid w:val="00F126E8"/>
    <w:rsid w:val="00F23184"/>
    <w:rsid w:val="00F252C9"/>
    <w:rsid w:val="00F37B61"/>
    <w:rsid w:val="00F42367"/>
    <w:rsid w:val="00F61D5B"/>
    <w:rsid w:val="00F76D9E"/>
    <w:rsid w:val="00F9408E"/>
    <w:rsid w:val="00FA0D56"/>
    <w:rsid w:val="00FA64D8"/>
    <w:rsid w:val="00FB3362"/>
    <w:rsid w:val="00FC0704"/>
    <w:rsid w:val="00FC3382"/>
    <w:rsid w:val="00FC6B71"/>
    <w:rsid w:val="00FD7F1B"/>
    <w:rsid w:val="00FE1752"/>
    <w:rsid w:val="00FE4785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60B42"/>
  <w15:docId w15:val="{9FA9E47A-BABA-410F-B4EF-CA3402B5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6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6F9D"/>
    <w:pPr>
      <w:keepNext/>
      <w:jc w:val="center"/>
      <w:outlineLvl w:val="0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06F9D"/>
    <w:pPr>
      <w:keepNext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06F9D"/>
    <w:pPr>
      <w:keepNext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unhideWhenUsed/>
    <w:qFormat/>
    <w:rsid w:val="00706F9D"/>
    <w:pPr>
      <w:keepNext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14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06F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06F9D"/>
    <w:rPr>
      <w:sz w:val="24"/>
      <w:szCs w:val="24"/>
    </w:rPr>
  </w:style>
  <w:style w:type="paragraph" w:styleId="a7">
    <w:name w:val="footer"/>
    <w:basedOn w:val="a"/>
    <w:link w:val="a8"/>
    <w:rsid w:val="00706F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06F9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06F9D"/>
    <w:rPr>
      <w:b/>
      <w:color w:val="FF0000"/>
      <w:sz w:val="28"/>
    </w:rPr>
  </w:style>
  <w:style w:type="character" w:customStyle="1" w:styleId="40">
    <w:name w:val="Заголовок 4 Знак"/>
    <w:basedOn w:val="a0"/>
    <w:link w:val="4"/>
    <w:semiHidden/>
    <w:rsid w:val="00706F9D"/>
    <w:rPr>
      <w:b/>
    </w:rPr>
  </w:style>
  <w:style w:type="character" w:customStyle="1" w:styleId="50">
    <w:name w:val="Заголовок 5 Знак"/>
    <w:basedOn w:val="a0"/>
    <w:link w:val="5"/>
    <w:semiHidden/>
    <w:rsid w:val="00706F9D"/>
    <w:rPr>
      <w:b/>
      <w:sz w:val="22"/>
    </w:rPr>
  </w:style>
  <w:style w:type="character" w:customStyle="1" w:styleId="60">
    <w:name w:val="Заголовок 6 Знак"/>
    <w:basedOn w:val="a0"/>
    <w:link w:val="6"/>
    <w:rsid w:val="00706F9D"/>
    <w:rPr>
      <w:b/>
      <w:sz w:val="22"/>
    </w:rPr>
  </w:style>
  <w:style w:type="paragraph" w:styleId="a9">
    <w:name w:val="caption"/>
    <w:basedOn w:val="a"/>
    <w:next w:val="a"/>
    <w:semiHidden/>
    <w:unhideWhenUsed/>
    <w:qFormat/>
    <w:rsid w:val="00706F9D"/>
    <w:pPr>
      <w:jc w:val="center"/>
    </w:pPr>
    <w:rPr>
      <w:b/>
      <w:color w:val="0000FF"/>
      <w:sz w:val="20"/>
      <w:szCs w:val="20"/>
    </w:rPr>
  </w:style>
  <w:style w:type="paragraph" w:styleId="aa">
    <w:name w:val="Normal (Web)"/>
    <w:basedOn w:val="a"/>
    <w:uiPriority w:val="99"/>
    <w:unhideWhenUsed/>
    <w:rsid w:val="00EF45EA"/>
    <w:pPr>
      <w:spacing w:after="150"/>
    </w:pPr>
  </w:style>
  <w:style w:type="character" w:styleId="ab">
    <w:name w:val="Hyperlink"/>
    <w:basedOn w:val="a0"/>
    <w:unhideWhenUsed/>
    <w:rsid w:val="006C0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862CD-7CB8-4147-8845-A90DE49F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 экономической политики Ханты-Мансийского автономного округа – Югры</vt:lpstr>
    </vt:vector>
  </TitlesOfParts>
  <Company>Администрация г.Мегион</Company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 экономической политики Ханты-Мансийского автономного округа – Югры</dc:title>
  <dc:creator>Пользователь</dc:creator>
  <cp:lastModifiedBy>Кобзева Галина Александровна</cp:lastModifiedBy>
  <cp:revision>87</cp:revision>
  <cp:lastPrinted>2018-06-25T05:52:00Z</cp:lastPrinted>
  <dcterms:created xsi:type="dcterms:W3CDTF">2015-03-04T09:15:00Z</dcterms:created>
  <dcterms:modified xsi:type="dcterms:W3CDTF">2019-07-16T11:44:00Z</dcterms:modified>
</cp:coreProperties>
</file>