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2" w:rsidRDefault="00B66DD2" w:rsidP="00B66DD2"/>
    <w:p w:rsidR="00F61D5B" w:rsidRDefault="00B66DD2" w:rsidP="00BA6F61">
      <w:pPr>
        <w:jc w:val="both"/>
      </w:pPr>
      <w:r w:rsidRPr="006050C3">
        <w:rPr>
          <w:iCs/>
          <w:color w:val="000000"/>
        </w:rPr>
        <w:t xml:space="preserve"> </w:t>
      </w:r>
    </w:p>
    <w:p w:rsidR="005940D7" w:rsidRPr="00041875" w:rsidRDefault="005E4036" w:rsidP="00AB01A3">
      <w:pPr>
        <w:ind w:firstLine="708"/>
        <w:jc w:val="center"/>
        <w:rPr>
          <w:b/>
        </w:rPr>
      </w:pPr>
      <w:r w:rsidRPr="00041875">
        <w:rPr>
          <w:b/>
        </w:rPr>
        <w:t>Итоги проведения процедур оце</w:t>
      </w:r>
      <w:r w:rsidR="00AB01A3">
        <w:rPr>
          <w:b/>
        </w:rPr>
        <w:t xml:space="preserve">нки регулирующего воздействия, </w:t>
      </w:r>
      <w:r w:rsidRPr="00041875">
        <w:rPr>
          <w:b/>
        </w:rPr>
        <w:t>экспертизы</w:t>
      </w:r>
      <w:r w:rsidR="00AB01A3">
        <w:rPr>
          <w:b/>
        </w:rPr>
        <w:t xml:space="preserve"> и оценки фактического воздействия</w:t>
      </w:r>
      <w:r w:rsidRPr="00041875">
        <w:rPr>
          <w:b/>
        </w:rPr>
        <w:t xml:space="preserve"> муниципальных нормативных правовых актов</w:t>
      </w:r>
      <w:r w:rsidR="00302554" w:rsidRPr="00041875">
        <w:rPr>
          <w:b/>
        </w:rPr>
        <w:t xml:space="preserve"> в городском округе город Мегион</w:t>
      </w:r>
      <w:r w:rsidR="00AB01A3">
        <w:rPr>
          <w:b/>
        </w:rPr>
        <w:t xml:space="preserve"> за </w:t>
      </w:r>
      <w:r w:rsidR="00AB01A3" w:rsidRPr="00AB01A3">
        <w:rPr>
          <w:b/>
        </w:rPr>
        <w:t>9 месяцев</w:t>
      </w:r>
      <w:r w:rsidRPr="00041875">
        <w:rPr>
          <w:b/>
        </w:rPr>
        <w:t xml:space="preserve"> 2018 года</w:t>
      </w:r>
      <w:r w:rsidR="005940D7" w:rsidRPr="00041875">
        <w:rPr>
          <w:b/>
        </w:rPr>
        <w:t>.</w:t>
      </w:r>
    </w:p>
    <w:p w:rsidR="005940D7" w:rsidRPr="006050C3" w:rsidRDefault="005940D7" w:rsidP="00AB01A3">
      <w:pPr>
        <w:jc w:val="center"/>
        <w:rPr>
          <w:iCs/>
          <w:color w:val="000000"/>
        </w:rPr>
      </w:pPr>
    </w:p>
    <w:p w:rsidR="0030229A" w:rsidRDefault="00C86BCA" w:rsidP="00E62028">
      <w:pPr>
        <w:ind w:firstLine="708"/>
        <w:jc w:val="both"/>
      </w:pPr>
      <w:r>
        <w:t>В</w:t>
      </w:r>
      <w:r w:rsidR="00E62028">
        <w:t xml:space="preserve"> городском округе город Мегион </w:t>
      </w:r>
      <w:r>
        <w:t xml:space="preserve">с 2016 года </w:t>
      </w:r>
      <w:r w:rsidR="00E62028">
        <w:t>на постоянной основе проводится оценка регулирующего воздействия (далее-ОРВ) проектов</w:t>
      </w:r>
      <w:r w:rsidR="006A5BB5">
        <w:t xml:space="preserve"> муниципальных нормативных правовых актов</w:t>
      </w:r>
      <w:r w:rsidR="00E62028">
        <w:t xml:space="preserve"> и экспертиза действующих нормативных правовых актов.</w:t>
      </w:r>
      <w:r>
        <w:t xml:space="preserve"> </w:t>
      </w:r>
    </w:p>
    <w:p w:rsidR="00F61D5B" w:rsidRDefault="005B159A" w:rsidP="00E62028">
      <w:pPr>
        <w:ind w:firstLine="708"/>
        <w:jc w:val="both"/>
      </w:pPr>
      <w:r>
        <w:t>Основной задачей органов администрации города,</w:t>
      </w:r>
      <w:r w:rsidR="00AB01A3">
        <w:t xml:space="preserve"> при проведении процедур ОРВ и экспертизы действующих МНПА,</w:t>
      </w:r>
      <w:r>
        <w:t xml:space="preserve"> является вовлечение в процесс публичных обсуждений максимального круга участников, чьи интересы будут затронуты предлагаемым правовым регулированием или затронуты действующим правовым регулированием, всесторонний учет мнений заинтересованных лиц, обеспечение прозрачности предлагаемого правового регулирования. </w:t>
      </w:r>
    </w:p>
    <w:p w:rsidR="00E62028" w:rsidRDefault="00467E07" w:rsidP="008D6D79">
      <w:pPr>
        <w:ind w:firstLine="708"/>
        <w:jc w:val="both"/>
      </w:pPr>
      <w:r>
        <w:t>За 9 месяцев</w:t>
      </w:r>
      <w:r w:rsidR="00E62028">
        <w:t xml:space="preserve"> 2018 года</w:t>
      </w:r>
      <w:r w:rsidR="003E5F83">
        <w:t xml:space="preserve"> в городском ок</w:t>
      </w:r>
      <w:r w:rsidR="004B4EAF">
        <w:t>руге город Мегион проведено 5</w:t>
      </w:r>
      <w:r w:rsidR="003E5F83">
        <w:t xml:space="preserve"> экспертиз, действующих МНПА на предмет выявления в них</w:t>
      </w:r>
      <w:r w:rsidR="00E62028"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предпринимательской и инвестиционной деятельности и бюджета города Мегиона. По результатам</w:t>
      </w:r>
      <w:r w:rsidR="003E5F83">
        <w:t xml:space="preserve"> проведения экспертизы правовых актов</w:t>
      </w:r>
      <w:r w:rsidR="00E62028">
        <w:t xml:space="preserve"> депа</w:t>
      </w:r>
      <w:r w:rsidR="000D2B50">
        <w:t>ртаментом экономического развития и инвестиций</w:t>
      </w:r>
      <w:r w:rsidR="003E5F83">
        <w:t xml:space="preserve"> подготовлены </w:t>
      </w:r>
      <w:r w:rsidR="00FC1A9D">
        <w:t xml:space="preserve">                            </w:t>
      </w:r>
      <w:r w:rsidR="003E5F83">
        <w:t>4 положительных заключения</w:t>
      </w:r>
      <w:r w:rsidR="007308B6">
        <w:t xml:space="preserve"> об отсутствии в муниципальных правовых актах</w:t>
      </w:r>
      <w:r w:rsidR="00E62028">
        <w:t xml:space="preserve"> положений вводящих избыточные обязанности, запреты и ограничения для субъектов предпринимательской и инвестиционной д</w:t>
      </w:r>
      <w:r w:rsidR="005B159A">
        <w:t>еятельности</w:t>
      </w:r>
      <w:r w:rsidR="003E5F83">
        <w:t xml:space="preserve"> и 1 отрицательное заключение, в котором содержится вывод о несоответствии правового регулирования федера</w:t>
      </w:r>
      <w:r w:rsidR="004D13DF">
        <w:t>льному законодательству, о наличии</w:t>
      </w:r>
      <w:r w:rsidR="003E5F83">
        <w:t xml:space="preserve"> избыточных полномочий органо</w:t>
      </w:r>
      <w:r w:rsidR="00E726CE">
        <w:t>в власти либо их недостаточность</w:t>
      </w:r>
      <w:r w:rsidR="00E62028">
        <w:t>.</w:t>
      </w:r>
      <w:r w:rsidR="00E726CE">
        <w:t xml:space="preserve"> При проведении экспертизы действующих МНПА поступил 31 отзыв</w:t>
      </w:r>
      <w:r w:rsidR="004B4EAF">
        <w:t xml:space="preserve"> от субъектов предпринимательства</w:t>
      </w:r>
      <w:r w:rsidR="00E726CE">
        <w:t xml:space="preserve"> об отсутствии предложений и замечаний в действующее правовое регулирование.</w:t>
      </w:r>
      <w:r w:rsidR="004B4EAF">
        <w:t xml:space="preserve"> За аналогичный период 2017 года проведено также 5 экспертиз действующих правовых актов, однако отзывов при проведении пуб</w:t>
      </w:r>
      <w:r w:rsidR="00172328">
        <w:t>личных консультаций получено в 3 раза меньше (10</w:t>
      </w:r>
      <w:r w:rsidR="004B4EAF">
        <w:t xml:space="preserve"> отзывов об отсутствии предложений и замечаний в правовое регулирование).</w:t>
      </w:r>
    </w:p>
    <w:p w:rsidR="007619D5" w:rsidRDefault="004B4EAF" w:rsidP="00E62028">
      <w:pPr>
        <w:ind w:firstLine="708"/>
        <w:jc w:val="both"/>
      </w:pPr>
      <w:r>
        <w:t>Также за 9 месяцев отчетного года</w:t>
      </w:r>
      <w:r w:rsidR="00C4181A">
        <w:t xml:space="preserve"> органами</w:t>
      </w:r>
      <w:r w:rsidR="00E62028">
        <w:t xml:space="preserve"> администрации города</w:t>
      </w:r>
      <w:r w:rsidR="007308B6">
        <w:t xml:space="preserve"> проведено</w:t>
      </w:r>
      <w:r>
        <w:t xml:space="preserve"> 10</w:t>
      </w:r>
      <w:r w:rsidR="002943B8">
        <w:t xml:space="preserve"> </w:t>
      </w:r>
      <w:r w:rsidR="00E62028">
        <w:t>ОРВ проектов муниципальных правовых актов</w:t>
      </w:r>
      <w:r w:rsidR="007619D5">
        <w:t>, что на 42,9% больше аналогичного периода 2017 года.</w:t>
      </w:r>
      <w:r w:rsidR="00AB01A3">
        <w:t xml:space="preserve"> Департаментом экономического развития и инвестиций по результатам проведения ОРВ проектов, подготовлено 10 положительных и 5 отрицательных заключений. При подготовке отрицательных заключений департаментом выявлено следующее: несоблюдение разработчиками проектов МНПА Порядка проведения ОРВ проектов нормативных правовых актов, разработчики проектов письменно не информировали участников публичных консультаций о результатах рассмотрения их предложений и замечаний, несоответствие предлагаемого регулирования федеральному и окружному законодательству. Кроме того, в заключениях об ОРВ проектов были изложены обоснованные предложения и замечания департамента, направленные на улучшение качества проектов правовых актов.  Таким образом документы по 5-и проектам МНПА были возвращены разработчикам проектов на доработку, для подготовки департаментом экономического развития и инвестиций повторного заключения об ОРВ. </w:t>
      </w:r>
      <w:r w:rsidR="0081205D">
        <w:t>Всего в ходе проведения публичных консультаций по проектам правовых актов от субъектов предпринимательства получено 50 отзывов к проектам правового регулирования</w:t>
      </w:r>
      <w:r w:rsidR="00172328">
        <w:t xml:space="preserve"> или в 3,6 раз</w:t>
      </w:r>
      <w:bookmarkStart w:id="0" w:name="_GoBack"/>
      <w:bookmarkEnd w:id="0"/>
      <w:r w:rsidR="007619D5">
        <w:t xml:space="preserve"> больше чем в аналогичном периоде 2017 года</w:t>
      </w:r>
      <w:r w:rsidR="0081205D">
        <w:t xml:space="preserve">. </w:t>
      </w:r>
      <w:r w:rsidR="00AB01A3">
        <w:t xml:space="preserve"> По двум</w:t>
      </w:r>
      <w:r w:rsidR="00E62028">
        <w:t xml:space="preserve"> проектам МНПА предложения и замечания от субъектов предпринимательской и инвестиционной деятельности</w:t>
      </w:r>
      <w:r w:rsidR="00333D11">
        <w:t xml:space="preserve"> приняты и учтены в проекте акта</w:t>
      </w:r>
      <w:r w:rsidR="00041875">
        <w:t xml:space="preserve"> и</w:t>
      </w:r>
      <w:r w:rsidR="00B671FB">
        <w:t xml:space="preserve"> не учтены предложения</w:t>
      </w:r>
      <w:r w:rsidR="00AB01A3">
        <w:t xml:space="preserve"> и замечания</w:t>
      </w:r>
      <w:r w:rsidR="00B671FB">
        <w:t xml:space="preserve"> по одному проекту МНПА.</w:t>
      </w:r>
      <w:r w:rsidR="004E37B3">
        <w:t xml:space="preserve"> </w:t>
      </w:r>
      <w:r w:rsidR="00891034">
        <w:t xml:space="preserve">Количество поступивших </w:t>
      </w:r>
      <w:r w:rsidR="00891034">
        <w:lastRenderedPageBreak/>
        <w:t>отзывов и предложений свидетельствует о достаточно активном взаимодействии разработчиков проектов МНПА и бизнес-сообщества.</w:t>
      </w:r>
    </w:p>
    <w:p w:rsidR="0030229A" w:rsidRDefault="0030229A" w:rsidP="0030229A">
      <w:pPr>
        <w:ind w:firstLine="708"/>
        <w:jc w:val="both"/>
      </w:pPr>
      <w:r>
        <w:t>. В соответствии с планом проведения оценки фактического воздействия действующих правовых актов, до 20.12.2018 будет проведена оценка фактического воздействия (далее – ОФВ) постановления администрации города от 18.11.2016 №2779</w:t>
      </w:r>
      <w:r w:rsidR="00E53A18">
        <w:t xml:space="preserve"> </w:t>
      </w:r>
      <w:r w:rsidR="00966F62">
        <w:t xml:space="preserve">                 </w:t>
      </w:r>
      <w:r w:rsidR="00E53A18">
        <w:t>«Об утверждении схемы размещения рекламных конструкций на территории городского округа города Мегион»</w:t>
      </w:r>
      <w:r>
        <w:t xml:space="preserve">, в отношении которого в 2016 году проводилась ОРВ.  Процедура ОФВ проводится в целях определения фактических положительных и отрицательных последствий принятия правового акта. </w:t>
      </w:r>
    </w:p>
    <w:p w:rsidR="003149EB" w:rsidRDefault="003149EB" w:rsidP="003149EB">
      <w:pPr>
        <w:ind w:firstLine="708"/>
        <w:jc w:val="both"/>
      </w:pPr>
      <w:r w:rsidRPr="003149EB">
        <w:t>В 3-м квартале 2018 года представители администрации города и субъекты малого и среднего предпринимательства приняли участие в заседании Экспертно-консультационного Совета по развитию малого и среднего предпринимательства в городском округе город Мегион. Кроме вопросов по поддержке предпринимательства, результатов плановых и внеплановых проверок субъектов малого и среднего предпринимательства были рассмотрены практические вопросы оценки регулирующего воздействия, обсуждение существующих проблем и путей их решения в городском округе город Мегион. </w:t>
      </w:r>
      <w:r>
        <w:t xml:space="preserve">Кроме того, было проведено заседание Совета по вопросам развития инвестиционной деятельности в городском округе город Мегион, на котором были подведены итоги проведения процедур ОРВ и экспертизы МНПА </w:t>
      </w:r>
      <w:r w:rsidRPr="003149EB">
        <w:t xml:space="preserve">за </w:t>
      </w:r>
      <w:r w:rsidRPr="003149EB">
        <w:rPr>
          <w:lang w:val="en-US"/>
        </w:rPr>
        <w:t>I</w:t>
      </w:r>
      <w:r w:rsidRPr="003149EB">
        <w:t xml:space="preserve"> полугодие</w:t>
      </w:r>
      <w:r>
        <w:t xml:space="preserve"> 2018 года.</w:t>
      </w:r>
    </w:p>
    <w:p w:rsidR="00E53A18" w:rsidRDefault="00E53A18" w:rsidP="00E53A18">
      <w:pPr>
        <w:ind w:firstLine="708"/>
        <w:jc w:val="both"/>
      </w:pPr>
      <w:r>
        <w:rPr>
          <w:bCs/>
          <w:color w:val="000000"/>
        </w:rPr>
        <w:t>В соответствии с постановлением администрации города от 18.10.2018 №2177                       «</w:t>
      </w:r>
      <w:r>
        <w:rPr>
          <w:bCs/>
        </w:rPr>
        <w:t>О внесении изменений в приложение к постановлению администрации города от 06.10.2017 №1984 «</w:t>
      </w:r>
      <w:r w:rsidRPr="00861A02">
        <w:rPr>
          <w:bCs/>
        </w:rPr>
        <w:t>О</w:t>
      </w:r>
      <w:r>
        <w:rPr>
          <w:bCs/>
        </w:rPr>
        <w:t>б утверждении П</w:t>
      </w:r>
      <w:r w:rsidRPr="00861A02">
        <w:rPr>
          <w:bCs/>
        </w:rPr>
        <w:t>орядк</w:t>
      </w:r>
      <w:r>
        <w:rPr>
          <w:bCs/>
        </w:rPr>
        <w:t>а</w:t>
      </w:r>
      <w:r w:rsidRPr="00861A02">
        <w:rPr>
          <w:bCs/>
        </w:rPr>
        <w:t xml:space="preserve"> проведения оценки регулирующего воздействия проектов </w:t>
      </w:r>
      <w:r>
        <w:rPr>
          <w:bCs/>
        </w:rPr>
        <w:t xml:space="preserve">муниципальных </w:t>
      </w:r>
      <w:r w:rsidRPr="00861A02">
        <w:rPr>
          <w:bCs/>
        </w:rPr>
        <w:t xml:space="preserve">нормативных правовых актов </w:t>
      </w:r>
      <w:r>
        <w:rPr>
          <w:bCs/>
        </w:rPr>
        <w:t xml:space="preserve">городского округа город Мегион, экспертизы и оценки фактического воздействия </w:t>
      </w:r>
      <w:r w:rsidRPr="00B67A88">
        <w:rPr>
          <w:bCs/>
        </w:rPr>
        <w:t>муниципальных нормативных правовых актов</w:t>
      </w:r>
      <w:r w:rsidRPr="00861A02">
        <w:rPr>
          <w:bCs/>
        </w:rPr>
        <w:t>, затрагивающих вопросы осуществления предпринимательской и инвестиционной деятельности</w:t>
      </w:r>
      <w:r>
        <w:rPr>
          <w:bCs/>
        </w:rPr>
        <w:t xml:space="preserve">», в Порядок внесены изменения в соответствии с которыми </w:t>
      </w:r>
      <w:r w:rsidR="00B62EF9">
        <w:rPr>
          <w:bCs/>
        </w:rPr>
        <w:t xml:space="preserve">при проведении публичных консультаций по ОРВ, экспертизе и ОФВ, регулирующий орган размещает информацию не только в специализированном разделе официального сайта администрации города, а также и на портале Ханты-Мансийского автономного округа – Югры </w:t>
      </w:r>
      <w:hyperlink r:id="rId7" w:history="1">
        <w:r w:rsidR="00B62EF9" w:rsidRPr="00C029B2">
          <w:rPr>
            <w:rStyle w:val="ab"/>
          </w:rPr>
          <w:t>http://regulation.admhmao.ru</w:t>
        </w:r>
      </w:hyperlink>
      <w:r w:rsidR="00B62EF9">
        <w:t>.</w:t>
      </w:r>
    </w:p>
    <w:p w:rsidR="00B62EF9" w:rsidRPr="003149EB" w:rsidRDefault="00B62EF9" w:rsidP="00E53A18">
      <w:pPr>
        <w:ind w:firstLine="708"/>
        <w:jc w:val="both"/>
      </w:pPr>
      <w:r>
        <w:t>Таким образом на территории городского округа города Мегион в процедуру ОРВ, экспертизы и ОФВ привлекается все большее и большее число участников бизнес-сообщества, тем самым обеспечивается основная цель проведения ОРВ, экспертизы и ОФВ</w:t>
      </w:r>
      <w:r w:rsidR="00AB01A3">
        <w:t xml:space="preserve"> – это всесторонний учет мнений заинтересованных лиц и возможность бизнеса влиять на законотворческую деятельности органов администрации города.</w:t>
      </w:r>
    </w:p>
    <w:p w:rsidR="00546355" w:rsidRDefault="00546355" w:rsidP="00DF5E89">
      <w:pPr>
        <w:ind w:right="23" w:firstLine="709"/>
        <w:jc w:val="both"/>
      </w:pPr>
    </w:p>
    <w:p w:rsidR="00546355" w:rsidRDefault="00546355" w:rsidP="00DF5E89">
      <w:pPr>
        <w:ind w:right="23" w:firstLine="709"/>
        <w:jc w:val="both"/>
      </w:pPr>
    </w:p>
    <w:p w:rsidR="00546355" w:rsidRDefault="00546355" w:rsidP="00DF5E89">
      <w:pPr>
        <w:ind w:right="23" w:firstLine="709"/>
        <w:jc w:val="both"/>
      </w:pPr>
    </w:p>
    <w:sectPr w:rsidR="00546355" w:rsidSect="005C0D4F">
      <w:pgSz w:w="11906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73" w:rsidRDefault="007F1573" w:rsidP="00706F9D">
      <w:r>
        <w:separator/>
      </w:r>
    </w:p>
  </w:endnote>
  <w:endnote w:type="continuationSeparator" w:id="0">
    <w:p w:rsidR="007F1573" w:rsidRDefault="007F1573" w:rsidP="007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73" w:rsidRDefault="007F1573" w:rsidP="00706F9D">
      <w:r>
        <w:separator/>
      </w:r>
    </w:p>
  </w:footnote>
  <w:footnote w:type="continuationSeparator" w:id="0">
    <w:p w:rsidR="007F1573" w:rsidRDefault="007F1573" w:rsidP="0070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8"/>
    <w:rsid w:val="00010266"/>
    <w:rsid w:val="00012DA3"/>
    <w:rsid w:val="000165BF"/>
    <w:rsid w:val="0003724F"/>
    <w:rsid w:val="00041875"/>
    <w:rsid w:val="00042F33"/>
    <w:rsid w:val="000574B0"/>
    <w:rsid w:val="00064FF5"/>
    <w:rsid w:val="000809D6"/>
    <w:rsid w:val="000829D8"/>
    <w:rsid w:val="00090492"/>
    <w:rsid w:val="0009284A"/>
    <w:rsid w:val="0009631A"/>
    <w:rsid w:val="000D050B"/>
    <w:rsid w:val="000D2B50"/>
    <w:rsid w:val="000D479F"/>
    <w:rsid w:val="001168B8"/>
    <w:rsid w:val="0012399E"/>
    <w:rsid w:val="00125D68"/>
    <w:rsid w:val="001301B2"/>
    <w:rsid w:val="001360CF"/>
    <w:rsid w:val="001373E1"/>
    <w:rsid w:val="00142CFD"/>
    <w:rsid w:val="00147BD2"/>
    <w:rsid w:val="001617A0"/>
    <w:rsid w:val="00172328"/>
    <w:rsid w:val="00175739"/>
    <w:rsid w:val="00181868"/>
    <w:rsid w:val="001966E7"/>
    <w:rsid w:val="001A2454"/>
    <w:rsid w:val="001A5E33"/>
    <w:rsid w:val="001A6990"/>
    <w:rsid w:val="001E4918"/>
    <w:rsid w:val="00216E08"/>
    <w:rsid w:val="00231CA4"/>
    <w:rsid w:val="002552F5"/>
    <w:rsid w:val="00281B1B"/>
    <w:rsid w:val="00285495"/>
    <w:rsid w:val="002943B8"/>
    <w:rsid w:val="002948A9"/>
    <w:rsid w:val="00294F5B"/>
    <w:rsid w:val="002B650D"/>
    <w:rsid w:val="002B7F66"/>
    <w:rsid w:val="002E3C38"/>
    <w:rsid w:val="002F059F"/>
    <w:rsid w:val="0030229A"/>
    <w:rsid w:val="00302554"/>
    <w:rsid w:val="003149EB"/>
    <w:rsid w:val="00333D11"/>
    <w:rsid w:val="00344CE9"/>
    <w:rsid w:val="00397861"/>
    <w:rsid w:val="003A5F19"/>
    <w:rsid w:val="003C4A3D"/>
    <w:rsid w:val="003D0D1C"/>
    <w:rsid w:val="003D2413"/>
    <w:rsid w:val="003E4894"/>
    <w:rsid w:val="003E5F83"/>
    <w:rsid w:val="003E76C3"/>
    <w:rsid w:val="003E7F52"/>
    <w:rsid w:val="00405A7F"/>
    <w:rsid w:val="00411E48"/>
    <w:rsid w:val="00413584"/>
    <w:rsid w:val="00426852"/>
    <w:rsid w:val="00427573"/>
    <w:rsid w:val="00434772"/>
    <w:rsid w:val="0043773B"/>
    <w:rsid w:val="0044463C"/>
    <w:rsid w:val="00467E07"/>
    <w:rsid w:val="004A5B45"/>
    <w:rsid w:val="004B121F"/>
    <w:rsid w:val="004B4EAF"/>
    <w:rsid w:val="004C7D87"/>
    <w:rsid w:val="004D13DF"/>
    <w:rsid w:val="004D3EB7"/>
    <w:rsid w:val="004E37B3"/>
    <w:rsid w:val="004F2A5D"/>
    <w:rsid w:val="00514846"/>
    <w:rsid w:val="00546355"/>
    <w:rsid w:val="005478C3"/>
    <w:rsid w:val="00553988"/>
    <w:rsid w:val="005620D2"/>
    <w:rsid w:val="0056355F"/>
    <w:rsid w:val="00565B08"/>
    <w:rsid w:val="00581625"/>
    <w:rsid w:val="00581BD4"/>
    <w:rsid w:val="005871EC"/>
    <w:rsid w:val="005940D7"/>
    <w:rsid w:val="005B159A"/>
    <w:rsid w:val="005B3EFC"/>
    <w:rsid w:val="005B5D92"/>
    <w:rsid w:val="005C0D4F"/>
    <w:rsid w:val="005D18A8"/>
    <w:rsid w:val="005E4036"/>
    <w:rsid w:val="005E6EE9"/>
    <w:rsid w:val="005F006C"/>
    <w:rsid w:val="006135C0"/>
    <w:rsid w:val="006164FD"/>
    <w:rsid w:val="00624838"/>
    <w:rsid w:val="006326EA"/>
    <w:rsid w:val="00632E5D"/>
    <w:rsid w:val="00633674"/>
    <w:rsid w:val="006654AE"/>
    <w:rsid w:val="006668CE"/>
    <w:rsid w:val="006738BE"/>
    <w:rsid w:val="006A29EA"/>
    <w:rsid w:val="006A32B7"/>
    <w:rsid w:val="006A5BB5"/>
    <w:rsid w:val="006B4FCD"/>
    <w:rsid w:val="006E591A"/>
    <w:rsid w:val="006F0CB9"/>
    <w:rsid w:val="00706F9D"/>
    <w:rsid w:val="00723D44"/>
    <w:rsid w:val="007308B6"/>
    <w:rsid w:val="00730A48"/>
    <w:rsid w:val="007601CC"/>
    <w:rsid w:val="007619D5"/>
    <w:rsid w:val="007620E0"/>
    <w:rsid w:val="007854FC"/>
    <w:rsid w:val="00785B6A"/>
    <w:rsid w:val="00787827"/>
    <w:rsid w:val="007A2C71"/>
    <w:rsid w:val="007A5196"/>
    <w:rsid w:val="007B66A9"/>
    <w:rsid w:val="007C4FA9"/>
    <w:rsid w:val="007C66FF"/>
    <w:rsid w:val="007F1573"/>
    <w:rsid w:val="007F3751"/>
    <w:rsid w:val="007F5479"/>
    <w:rsid w:val="00804704"/>
    <w:rsid w:val="0081205D"/>
    <w:rsid w:val="00830515"/>
    <w:rsid w:val="008339E1"/>
    <w:rsid w:val="008427D1"/>
    <w:rsid w:val="008675EF"/>
    <w:rsid w:val="00883491"/>
    <w:rsid w:val="00891034"/>
    <w:rsid w:val="008936B1"/>
    <w:rsid w:val="008A06D2"/>
    <w:rsid w:val="008D6D79"/>
    <w:rsid w:val="009410F6"/>
    <w:rsid w:val="00944256"/>
    <w:rsid w:val="009553B2"/>
    <w:rsid w:val="009615C4"/>
    <w:rsid w:val="00966F62"/>
    <w:rsid w:val="00976EE4"/>
    <w:rsid w:val="009D7097"/>
    <w:rsid w:val="009E5B71"/>
    <w:rsid w:val="00A1583B"/>
    <w:rsid w:val="00A27058"/>
    <w:rsid w:val="00A35023"/>
    <w:rsid w:val="00A44155"/>
    <w:rsid w:val="00A73EC0"/>
    <w:rsid w:val="00A77129"/>
    <w:rsid w:val="00A81F6E"/>
    <w:rsid w:val="00A90E89"/>
    <w:rsid w:val="00A928CC"/>
    <w:rsid w:val="00AA3744"/>
    <w:rsid w:val="00AB01A3"/>
    <w:rsid w:val="00AB1830"/>
    <w:rsid w:val="00AD2CC2"/>
    <w:rsid w:val="00AD5D4D"/>
    <w:rsid w:val="00B00A73"/>
    <w:rsid w:val="00B016C8"/>
    <w:rsid w:val="00B046AB"/>
    <w:rsid w:val="00B3739D"/>
    <w:rsid w:val="00B62EF9"/>
    <w:rsid w:val="00B66DD2"/>
    <w:rsid w:val="00B671FB"/>
    <w:rsid w:val="00B70CF3"/>
    <w:rsid w:val="00B912A0"/>
    <w:rsid w:val="00BA4349"/>
    <w:rsid w:val="00BA6F61"/>
    <w:rsid w:val="00BB5AF7"/>
    <w:rsid w:val="00BD75C7"/>
    <w:rsid w:val="00BF33D2"/>
    <w:rsid w:val="00BF4EA8"/>
    <w:rsid w:val="00BF4F0C"/>
    <w:rsid w:val="00C04961"/>
    <w:rsid w:val="00C25742"/>
    <w:rsid w:val="00C26EFA"/>
    <w:rsid w:val="00C37353"/>
    <w:rsid w:val="00C4181A"/>
    <w:rsid w:val="00C42AAC"/>
    <w:rsid w:val="00C64164"/>
    <w:rsid w:val="00C75521"/>
    <w:rsid w:val="00C86BCA"/>
    <w:rsid w:val="00C91CF7"/>
    <w:rsid w:val="00CA1F12"/>
    <w:rsid w:val="00CB3481"/>
    <w:rsid w:val="00CC57B0"/>
    <w:rsid w:val="00CD4841"/>
    <w:rsid w:val="00CE145C"/>
    <w:rsid w:val="00D15B87"/>
    <w:rsid w:val="00D171D1"/>
    <w:rsid w:val="00D61290"/>
    <w:rsid w:val="00D62A68"/>
    <w:rsid w:val="00D81D74"/>
    <w:rsid w:val="00DC2DF0"/>
    <w:rsid w:val="00DF5E89"/>
    <w:rsid w:val="00E04500"/>
    <w:rsid w:val="00E26AB0"/>
    <w:rsid w:val="00E46359"/>
    <w:rsid w:val="00E46CD0"/>
    <w:rsid w:val="00E53A18"/>
    <w:rsid w:val="00E62028"/>
    <w:rsid w:val="00E726CE"/>
    <w:rsid w:val="00E850DE"/>
    <w:rsid w:val="00EA5F0E"/>
    <w:rsid w:val="00ED4339"/>
    <w:rsid w:val="00ED4B8B"/>
    <w:rsid w:val="00F126E8"/>
    <w:rsid w:val="00F23184"/>
    <w:rsid w:val="00F37B61"/>
    <w:rsid w:val="00F42367"/>
    <w:rsid w:val="00F61D5B"/>
    <w:rsid w:val="00F76D9E"/>
    <w:rsid w:val="00FA0D56"/>
    <w:rsid w:val="00FA64D8"/>
    <w:rsid w:val="00FB3362"/>
    <w:rsid w:val="00FC1A9D"/>
    <w:rsid w:val="00FC3382"/>
    <w:rsid w:val="00FC6B71"/>
    <w:rsid w:val="00FE4785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2E968"/>
  <w15:docId w15:val="{9FA9E47A-BABA-410F-B4EF-CA3402B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F9D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06F9D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06F9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706F9D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14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06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6F9D"/>
    <w:rPr>
      <w:sz w:val="24"/>
      <w:szCs w:val="24"/>
    </w:rPr>
  </w:style>
  <w:style w:type="paragraph" w:styleId="a7">
    <w:name w:val="footer"/>
    <w:basedOn w:val="a"/>
    <w:link w:val="a8"/>
    <w:rsid w:val="00706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6F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6F9D"/>
    <w:rPr>
      <w:b/>
      <w:color w:val="FF0000"/>
      <w:sz w:val="28"/>
    </w:rPr>
  </w:style>
  <w:style w:type="character" w:customStyle="1" w:styleId="40">
    <w:name w:val="Заголовок 4 Знак"/>
    <w:basedOn w:val="a0"/>
    <w:link w:val="4"/>
    <w:semiHidden/>
    <w:rsid w:val="00706F9D"/>
    <w:rPr>
      <w:b/>
    </w:rPr>
  </w:style>
  <w:style w:type="character" w:customStyle="1" w:styleId="50">
    <w:name w:val="Заголовок 5 Знак"/>
    <w:basedOn w:val="a0"/>
    <w:link w:val="5"/>
    <w:semiHidden/>
    <w:rsid w:val="00706F9D"/>
    <w:rPr>
      <w:b/>
      <w:sz w:val="22"/>
    </w:rPr>
  </w:style>
  <w:style w:type="character" w:customStyle="1" w:styleId="60">
    <w:name w:val="Заголовок 6 Знак"/>
    <w:basedOn w:val="a0"/>
    <w:link w:val="6"/>
    <w:rsid w:val="00706F9D"/>
    <w:rPr>
      <w:b/>
      <w:sz w:val="22"/>
    </w:rPr>
  </w:style>
  <w:style w:type="paragraph" w:styleId="a9">
    <w:name w:val="caption"/>
    <w:basedOn w:val="a"/>
    <w:next w:val="a"/>
    <w:semiHidden/>
    <w:unhideWhenUsed/>
    <w:qFormat/>
    <w:rsid w:val="00706F9D"/>
    <w:pPr>
      <w:jc w:val="center"/>
    </w:pPr>
    <w:rPr>
      <w:b/>
      <w:color w:val="0000FF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3149EB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B62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EDB9-165E-4013-A0EB-FFE65777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экономической политики Ханты-Мансийского автономного округа – Югры</vt:lpstr>
    </vt:vector>
  </TitlesOfParts>
  <Company>Администрация г.Мегион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экономической политики Ханты-Мансийского автономного округа – Югры</dc:title>
  <dc:creator>Пользователь</dc:creator>
  <cp:lastModifiedBy>Кобзева Галина Александровна</cp:lastModifiedBy>
  <cp:revision>90</cp:revision>
  <cp:lastPrinted>2018-06-25T05:52:00Z</cp:lastPrinted>
  <dcterms:created xsi:type="dcterms:W3CDTF">2015-03-04T09:15:00Z</dcterms:created>
  <dcterms:modified xsi:type="dcterms:W3CDTF">2018-11-20T05:30:00Z</dcterms:modified>
</cp:coreProperties>
</file>